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2b75066f3ea4211"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16449</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GRADITELJSKA TEHNIČKA ŠKOLA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1.104.399,67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1.128.147,70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1.132.983,89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1.202.296,68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28.584,22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74.148,98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259,4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8.738,29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12.439,47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8.738,29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11.903,47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136,2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37.322,51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86.052,45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230,6</w:t>
            </w:r>
          </w:p>
        </w:tc>
      </w:tr>
    </w:tbl>
    <w:p>
      <w:pPr>
        <w:spacing w:before="0" w:after="0"/>
      </w:pPr>
    </w:p>
    <w:p>
      <w:r>
        <w:t xml:space="preserve">Manjak prihoda poslovanja (Y001), zaprimljeni prihodi evidentirani su kao predujam a obveze za projekte su utrošena.</w:t>
      </w:r>
    </w:p>
    <w:p>
      <w:r>
        <w:t xml:space="preserve">Manjak prihoda od nefinancijske imovine (Y002), sredstva su evidentirana na računu škole.</w:t>
      </w:r>
    </w:p>
    <w:p>
      <w:r>
        <w:t xml:space="preserve">Manjak prihoda i primitaka (Y005), nije stvarni prikaz manjka, zbog nepriznatih prihoda od erasmus projekata koji su još uvijek u tijeku a knjiženi su kao predujam.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840.833,17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921.350,89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109,6</w:t>
            </w:r>
          </w:p>
        </w:tc>
      </w:tr>
    </w:tbl>
    <w:p>
      <w:pPr>
        <w:spacing w:before="0" w:after="0"/>
      </w:pPr>
    </w:p>
    <w:p>
      <w:r>
        <w:t xml:space="preserve">Plaće djelatnika, materijalna prava te prihodi od prijavljenog projekta.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85.559,20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Erasmus projekti su u tijeku, nisu još gotova završna izvješća kako bi se mogao priznati prihod.</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4.375,40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3.430,17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78,4</w:t>
            </w:r>
          </w:p>
        </w:tc>
      </w:tr>
    </w:tbl>
    <w:p>
      <w:pPr>
        <w:spacing w:before="0" w:after="0"/>
      </w:pPr>
    </w:p>
    <w:p>
      <w:r>
        <w:t xml:space="preserve">Uplate učenika za izlete i ulaznice, te prihodi od izdavanja duplikata svjedodžbi i uvjerenja.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29.983,35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35.465,40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118,3</w:t>
            </w:r>
          </w:p>
        </w:tc>
      </w:tr>
    </w:tbl>
    <w:p>
      <w:pPr>
        <w:spacing w:before="0" w:after="0"/>
      </w:pPr>
    </w:p>
    <w:p>
      <w:r>
        <w:t xml:space="preserve">Prihodi od najma školskog prostora.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 od prijavljenog projekta.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5.322,13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9.840,91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184,9</w:t>
            </w:r>
          </w:p>
        </w:tc>
      </w:tr>
    </w:tbl>
    <w:p>
      <w:pPr>
        <w:spacing w:before="0" w:after="0"/>
      </w:pPr>
    </w:p>
    <w:p>
      <w:r>
        <w:t xml:space="preserve">Realizacija izleta i stručnih usavršavanja djelatnika škole.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7.724,43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15.640,26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202,5</w:t>
            </w:r>
          </w:p>
        </w:tc>
      </w:tr>
    </w:tbl>
    <w:p>
      <w:pPr>
        <w:spacing w:before="0" w:after="0"/>
      </w:pPr>
    </w:p>
    <w:p>
      <w:r>
        <w:t xml:space="preserve">Realizacija Erasmus projekata.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68.989,10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84.369,20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122,3</w:t>
            </w:r>
          </w:p>
        </w:tc>
      </w:tr>
    </w:tbl>
    <w:p>
      <w:pPr>
        <w:spacing w:before="0" w:after="0"/>
      </w:pPr>
    </w:p>
    <w:p>
      <w:r>
        <w:t xml:space="preserve">Rashodi su veći zbog više cijene energije te povećane potrošnje električne energije u ljetnim mjesecima zbog korištenja klima uređaja.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6.263,80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40.349,92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644,2</w:t>
            </w:r>
          </w:p>
        </w:tc>
      </w:tr>
    </w:tbl>
    <w:p>
      <w:pPr>
        <w:spacing w:before="0" w:after="0"/>
      </w:pPr>
    </w:p>
    <w:p>
      <w:r>
        <w:t xml:space="preserve">Zamjena električnih instalacija u učionici te popravak odvodne cijevi. Refundacija od Grada te iz sredstava za kvartalno investicijsko održavanje.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5.926,06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10.480,21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176,8</w:t>
            </w:r>
          </w:p>
        </w:tc>
      </w:tr>
    </w:tbl>
    <w:p>
      <w:pPr>
        <w:spacing w:before="0" w:after="0"/>
      </w:pPr>
    </w:p>
    <w:p>
      <w:r>
        <w:t xml:space="preserve">Veći rashodi zbog puknuća vodovodne cijevi.</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9.250,22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67.925,59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734,3</w:t>
            </w:r>
          </w:p>
        </w:tc>
      </w:tr>
    </w:tbl>
    <w:p>
      <w:pPr>
        <w:spacing w:before="0" w:after="0"/>
      </w:pPr>
    </w:p>
    <w:p>
      <w:r>
        <w:t xml:space="preserve">Realizacija erasmus projekata (učenici).</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3.629,86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251,5</w:t>
            </w:r>
          </w:p>
        </w:tc>
      </w:tr>
    </w:tbl>
    <w:p>
      <w:pPr>
        <w:spacing w:before="0" w:after="0"/>
      </w:pPr>
    </w:p>
    <w:p>
      <w:r>
        <w:t xml:space="preserve">Povećani iznos naknade za sjednice školskog odbora.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338,95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6.073,03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1791,7</w:t>
            </w:r>
          </w:p>
        </w:tc>
      </w:tr>
    </w:tbl>
    <w:p>
      <w:pPr>
        <w:spacing w:before="0" w:after="0"/>
      </w:pPr>
    </w:p>
    <w:p>
      <w:r>
        <w:t xml:space="preserve">Osiguranje imovine, proveden postupak nabave (2.rata),  uputa od Grada.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1.570,51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222,66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w:t>
            </w:r>
          </w:p>
        </w:tc>
      </w:tr>
    </w:tbl>
    <w:p>
      <w:pPr>
        <w:spacing w:before="0" w:after="0"/>
      </w:pPr>
    </w:p>
    <w:p>
      <w:r>
        <w:t xml:space="preserve">Zaposlena osoba sa invaliditetom, škola nije bila u obvezi za plaćanjem naknade za nezapošljavanje osoba sa invaliditetom.</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Tekući prijenosi između proračunskih korisnika istog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Prijenos sredstava Gimnaziji Tituša Brezovačkog prema Zahtjevu, prijevoz učenika na natjecanje.</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176,5</w:t>
            </w:r>
          </w:p>
        </w:tc>
      </w:tr>
    </w:tbl>
    <w:p>
      <w:pPr>
        <w:spacing w:before="0" w:after="0"/>
      </w:pPr>
    </w:p>
    <w:p>
      <w:r>
        <w:t xml:space="preserve">Nagrada Balthazar učeniku i nastavniku.</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450,0</w:t>
            </w:r>
          </w:p>
        </w:tc>
      </w:tr>
    </w:tbl>
    <w:p>
      <w:pPr>
        <w:spacing w:before="0" w:after="0"/>
      </w:pPr>
    </w:p>
    <w:p>
      <w:r>
        <w:t xml:space="preserve">Donacije učenicima sa odličnim rezultatima, odluka ravnateljice.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Prodaja rashodovanih klima uređaja.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8.175,25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12.439,47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152,2</w:t>
            </w:r>
          </w:p>
        </w:tc>
      </w:tr>
    </w:tbl>
    <w:p>
      <w:pPr>
        <w:spacing w:before="0" w:after="0"/>
      </w:pPr>
    </w:p>
    <w:p>
      <w:r>
        <w:t xml:space="preserve">Nabava računala, manji dio iz vlastitih prihoda a veći dio iz Erasmus projekta.</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MANJAK PRIHODA (šifre Y034-X067)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37.322,51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86.052,45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230,6</w:t>
            </w:r>
          </w:p>
        </w:tc>
      </w:tr>
    </w:tbl>
    <w:p>
      <w:pPr>
        <w:spacing w:before="0" w:after="0"/>
      </w:pPr>
    </w:p>
    <w:p>
      <w:r>
        <w:t xml:space="preserve">Prikazan je manjak jer škola ima primljene predujmove za erasmus projekte koje troši prema planu projekta a isti nisu evidentirani kao prihod.</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140.586,35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317.216,29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225,6</w:t>
            </w:r>
          </w:p>
        </w:tc>
      </w:tr>
    </w:tbl>
    <w:p>
      <w:pPr>
        <w:spacing w:before="0" w:after="0"/>
      </w:pPr>
    </w:p>
    <w:p>
      <w:r>
        <w:t xml:space="preserve">Obračunati prihodi od plaća za lipanj 2026, te prihodi od erasmus projekata.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118.058,57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Rezultat manjka dolazi zbog evidentiranja plaća za lipanj, čiji prihod dospijeva početkom srpnja.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289.196,08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294.056,20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101,7</w:t>
            </w:r>
          </w:p>
        </w:tc>
      </w:tr>
    </w:tbl>
    <w:p>
      <w:pPr>
        <w:spacing w:before="0" w:after="0"/>
      </w:pPr>
    </w:p>
    <w:p>
      <w:r>
        <w:t xml:space="preserve">Novčana sredstva sastoje se od vlastitih prihoda (najma školskog prostora), namjenskih prihoda (izdavanje duplikata svjedodžbi) i erasmus projekata (primljeni predujmovi) te prihoda od prodaje stanova.</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iz državnog proračuna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85.559,20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Nema priznatog prihoda od erasmus projekata, jer nisu gotova završna izvješća i završne uplate po istima.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Sufinanciranje cijene usluge, participacije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3.178,00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3.170,17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99,8</w:t>
            </w:r>
          </w:p>
        </w:tc>
      </w:tr>
    </w:tbl>
    <w:p>
      <w:pPr>
        <w:spacing w:before="0" w:after="0"/>
      </w:pPr>
    </w:p>
    <w:p>
      <w:r>
        <w:t xml:space="preserve">Namjenski prihodi, uplate učenika za osiguranje, ulaznice i izlete, te uplate a izdavanje duplikata svjedodžbi i uvjerenja o završenom školovanju.</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Obvezni i preventivni zdravstveni pregledi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w:t>
            </w:r>
          </w:p>
        </w:tc>
      </w:tr>
    </w:tbl>
    <w:p>
      <w:pPr>
        <w:spacing w:before="0" w:after="0"/>
      </w:pPr>
    </w:p>
    <w:p>
      <w:r>
        <w:t xml:space="preserve">Sistematski pregledi zaposlenika, fakture su podijeljene u dva djela zbog prijelazna između dva mjeseca.</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Novčana naknada poslodavca zbog nezapošljavanja osoba s invaliditetom</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w:t>
            </w:r>
          </w:p>
        </w:tc>
      </w:tr>
    </w:tbl>
    <w:p>
      <w:pPr>
        <w:spacing w:before="0" w:after="0"/>
      </w:pPr>
    </w:p>
    <w:p>
      <w:r>
        <w:t xml:space="preserve">Škola je zaposlila djelatnicu s invaliditetom, te nije bila u obvezi plaćati naknadu.</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iz proračuna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176,5</w:t>
            </w:r>
          </w:p>
        </w:tc>
      </w:tr>
    </w:tbl>
    <w:p>
      <w:pPr>
        <w:spacing w:before="0" w:after="0"/>
      </w:pPr>
    </w:p>
    <w:p>
      <w:r>
        <w:t xml:space="preserve">Nagrada Balthazar.</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10.933,83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Obveza prema dobavljaču za radove na sanaciji puknuća odvodne cijevi, refundacija je zatražena od Grada a ista je zaprimljena u srpnju kada je i obveza plaćena.</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412.017,92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će biti podmirene tijekom srpnja 2026.g.</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156.729,45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koje će biti podmirene tijekom srpnja 2026.g. Obveze za plaće i prijevoz djelatnika za lipanj 2026.g, te fakture kojima je dospijeće u srpnju 2026.g.</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255.288,47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bolovanje preko HZZO-a i erasmus projekte.</w:t>
      </w:r>
    </w:p>
    <w:p/>
    <w:p>
      <w:pPr>
        <w:jc w:val="center"/>
        <w:pStyle w:val="Normal"/>
        <w:spacing w:line="240" w:lineRule="auto"/>
        <w:keepNext/>
      </w:pPr>
      <w:r>
        <w:rPr>
          <w:sz w:val="28"/>
          <w:rFonts w:ascii="Times New Roman" w:hAnsi="Times New Roman"/>
        </w:rPr>
        <w:t xml:space="preserve">Bilješka 34.</w:t>
      </w:r>
    </w:p>
    <w:p>
      <w:pPr>
        <w:jc w:val="both"/>
        <w:pStyle w:val="Normal"/>
        <w:spacing w:line="240" w:lineRule="auto"/>
      </w:pPr>
      <w:r>
        <w:rPr>
          <w:b/>
          <w:sz w:val="24"/>
          <w:rFonts w:ascii="Times New Roman" w:hAnsi="Times New Roman"/>
        </w:rPr>
        <w:t xml:space="preserve">EU izvještaj</w:t>
      </w:r>
    </w:p>
    <w:p>
      <w:r>
        <w:t xml:space="preserve">Na EU izvješću nema evidentiranih prihoda od erasmus projekata, ista nisu dobila završno izvješće ni završnu uplatu kako bi se prihod mogao priznati. Sredstva su evidentirana kao predujam koji je knjižen na pripadajućem kontu.</w:t>
      </w:r>
      <w:r>
        <w:br/>
      </w:r>
      <w:r>
        <w:t xml:space="preserve">Rashodi su trošeni prema planu i programu projekta. </w:t>
      </w:r>
    </w:p>
    <w:p>
      <w:r>
        <w:t xml:space="preserve">Škola je ove godine dobila novi projekt i uplatu predujma za isti. Projekt još nije krenuo u realizaciju.</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e6a5520c551c49ea" /></Relationships>
</file>