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f9be0e026416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16449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GRADITELJSKA TEHNIČKA ŠKOLA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2.061.609,74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2.087.174,72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2.016.378,43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2.224.867,48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137.692,76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8.026,00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32.546,99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36.059,38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24.520,99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36.059,38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173.752,14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manjak u odnosu na prethodnu godinu, rezultat je novih knjiženja EU projekata. Zaprimljeni su predujumovi koji su vidljivi na pripadajućim kontima. Dio manjka će se zatvoriti u 2026. godinu nakon što škola zaprimi završnu uplatu od Agencije, te će se cijeli prihod priznati u 2026.godini. Dok će se za drugi projekt manjak prebaciti i u 2027.godini kada je planirani završetak projekta.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1.647.961,13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1.738.813,52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105,5</w:t>
            </w:r>
          </w:p>
        </w:tc>
      </w:tr>
    </w:tbl>
    <w:p>
      <w:pPr>
        <w:spacing w:before="0" w:after="0"/>
      </w:pPr>
    </w:p>
    <w:p>
      <w:r>
        <w:t xml:space="preserve">Prihodi su se povećali zbog povećanja osnovica za obračun plaća što je rezultiralo i većim prihodima.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41.743,26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8.347,80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20,0</w:t>
            </w:r>
          </w:p>
        </w:tc>
      </w:tr>
    </w:tbl>
    <w:p>
      <w:pPr>
        <w:spacing w:before="0" w:after="0"/>
      </w:pPr>
    </w:p>
    <w:p>
      <w:r>
        <w:t xml:space="preserve">U 2025. godini zaprimljena je završna uplata jednog od Erasmus projekta koje škola provodi.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31.112,62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9.365,40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30,1</w:t>
            </w:r>
          </w:p>
        </w:tc>
      </w:tr>
    </w:tbl>
    <w:p>
      <w:pPr>
        <w:spacing w:before="0" w:after="0"/>
      </w:pPr>
    </w:p>
    <w:p>
      <w:r>
        <w:t xml:space="preserve">Uplate učenika za provedbu terenske nastave i izleta. Sredstva su namjenska te su ista i utrošena.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Donacija trgovačkog društva, taburei za školu koje koriste učenici.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280.219,71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269.730,53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96,3</w:t>
            </w:r>
          </w:p>
        </w:tc>
      </w:tr>
    </w:tbl>
    <w:p>
      <w:pPr>
        <w:spacing w:before="0" w:after="0"/>
      </w:pPr>
    </w:p>
    <w:p>
      <w:r>
        <w:t xml:space="preserve">Ukupnoi prihodi koje doznačuje nadležno tijelo (Grad Zagreb), prema svojim planovima i limitima.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10.784,88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22.426,47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207,9</w:t>
            </w:r>
          </w:p>
        </w:tc>
      </w:tr>
    </w:tbl>
    <w:p>
      <w:pPr>
        <w:spacing w:before="0" w:after="0"/>
      </w:pPr>
    </w:p>
    <w:p>
      <w:r>
        <w:t xml:space="preserve">Prihodi od Gradskog ureda za obrazovanje za nabavu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1.355.957,72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1.559.039,66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115,0</w:t>
            </w:r>
          </w:p>
        </w:tc>
      </w:tr>
    </w:tbl>
    <w:p>
      <w:pPr>
        <w:spacing w:before="0" w:after="0"/>
      </w:pPr>
    </w:p>
    <w:p>
      <w:r>
        <w:t xml:space="preserve">Povećanjem osnovice, povećali su se i rashodi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216.262,80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251.908,71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116,5</w:t>
            </w:r>
          </w:p>
        </w:tc>
      </w:tr>
    </w:tbl>
    <w:p>
      <w:pPr>
        <w:spacing w:before="0" w:after="0"/>
      </w:pPr>
    </w:p>
    <w:p>
      <w:r>
        <w:t xml:space="preserve">Povećanjem osnovice, povećali su se i rashodi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19.522,50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21.809,46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111,7</w:t>
            </w:r>
          </w:p>
        </w:tc>
      </w:tr>
    </w:tbl>
    <w:p>
      <w:pPr>
        <w:spacing w:before="0" w:after="0"/>
      </w:pPr>
    </w:p>
    <w:p>
      <w:r>
        <w:t xml:space="preserve">U većem djelu, rashodi su financirani iz EU projekata (Erasmus).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117.232,21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142.568,62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121,6</w:t>
            </w:r>
          </w:p>
        </w:tc>
      </w:tr>
    </w:tbl>
    <w:p>
      <w:pPr>
        <w:spacing w:before="0" w:after="0"/>
      </w:pPr>
    </w:p>
    <w:p>
      <w:r>
        <w:t xml:space="preserve">Veći troškovi energenata, povećana cijena struje i toplinske energije.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4.804,81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424,2</w:t>
            </w:r>
          </w:p>
        </w:tc>
      </w:tr>
    </w:tbl>
    <w:p>
      <w:pPr>
        <w:spacing w:before="0" w:after="0"/>
      </w:pPr>
    </w:p>
    <w:p>
      <w:r>
        <w:t xml:space="preserve">Knjižene su donacije, te je škola nabavila određeni sitni inventar koji je bio potrebiti.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11.682,42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2.849,21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24,4</w:t>
            </w:r>
          </w:p>
        </w:tc>
      </w:tr>
    </w:tbl>
    <w:p>
      <w:pPr>
        <w:spacing w:before="0" w:after="0"/>
      </w:pPr>
    </w:p>
    <w:p>
      <w:r>
        <w:t xml:space="preserve">Prošle godine, na konto su knjiženi prijevozi koji su bili financirani iz Erasmus projekta, koji se se ove godine knjižili na konto 3241.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58.515,38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14.293,62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24,4</w:t>
            </w:r>
          </w:p>
        </w:tc>
      </w:tr>
    </w:tbl>
    <w:p>
      <w:pPr>
        <w:spacing w:before="0" w:after="0"/>
      </w:pPr>
    </w:p>
    <w:p>
      <w:r>
        <w:t xml:space="preserve">U 2024.godini škola je imala većih zahvata (elektroinstalacijski radovi) koji su rezultirali veće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440,0</w:t>
            </w:r>
          </w:p>
        </w:tc>
      </w:tr>
    </w:tbl>
    <w:p>
      <w:pPr>
        <w:spacing w:before="0" w:after="0"/>
      </w:pPr>
    </w:p>
    <w:p>
      <w:r>
        <w:t xml:space="preserve">Vidše djelatnika je ove godine išlo na sistematski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44.751,93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34.369,11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76,8</w:t>
            </w:r>
          </w:p>
        </w:tc>
      </w:tr>
    </w:tbl>
    <w:p>
      <w:pPr>
        <w:spacing w:before="0" w:after="0"/>
      </w:pPr>
    </w:p>
    <w:p>
      <w:r>
        <w:t xml:space="preserve">Realizacija Erasmus projekta - rashodi za učenike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4.919,95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1564,5</w:t>
            </w:r>
          </w:p>
        </w:tc>
      </w:tr>
    </w:tbl>
    <w:p>
      <w:pPr>
        <w:spacing w:before="0" w:after="0"/>
      </w:pPr>
    </w:p>
    <w:p>
      <w:r>
        <w:t xml:space="preserve">Krajem 2025.godine škola je samostalno uz suglasnost Grada Zagreba, trebala provesti nabavu usluge osiguranja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7.965,91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Škola je sve sudske presude ( osnovica 6%) završila u 2024.godini, s toga nema evidentiranih rashoda. Sudske presude su financirane od strane MZOM-a.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Isplaćena nagrada Balthazar.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109,3</w:t>
            </w:r>
          </w:p>
        </w:tc>
      </w:tr>
    </w:tbl>
    <w:p>
      <w:pPr>
        <w:spacing w:before="0" w:after="0"/>
      </w:pPr>
    </w:p>
    <w:p>
      <w:r>
        <w:t xml:space="preserve">Poklon bonovi učenicima zbog odličnih rezultata na natjecanjima i odličnog uspjeha u školi. Financirani iz vlastitih sredstava temeljem Odluke koju je donjela ravnateljica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161,1</w:t>
            </w:r>
          </w:p>
        </w:tc>
      </w:tr>
    </w:tbl>
    <w:p>
      <w:pPr>
        <w:spacing w:before="0" w:after="0"/>
      </w:pPr>
    </w:p>
    <w:p>
      <w:r>
        <w:t xml:space="preserve">Besplatne menstrualne potrepštine, financirane od strane Grdskog ureda za obrazovanje i MZOM-a. Te knjige kao poklon učenicima za odličan uspjeh, financiran iz vlastitih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8.026,00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Škola nema evidentiran rashod jer su svi stanovi prodani.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32.546,99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36.059,38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110,8</w:t>
            </w:r>
          </w:p>
        </w:tc>
      </w:tr>
    </w:tbl>
    <w:p>
      <w:pPr>
        <w:spacing w:before="0" w:after="0"/>
      </w:pPr>
    </w:p>
    <w:p>
      <w:r>
        <w:t xml:space="preserve">Nabavljena je imovine, koja je financirana iz vlastitih izvora, Erasmus projekta i Gradskog ureda za obrazovanje, sport i mlade.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11.805,08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23.099,55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195,7</w:t>
            </w:r>
          </w:p>
        </w:tc>
      </w:tr>
    </w:tbl>
    <w:p>
      <w:pPr>
        <w:spacing w:before="0" w:after="0"/>
      </w:pPr>
    </w:p>
    <w:p>
      <w:r>
        <w:t xml:space="preserve">Udžbenici za učenike škole, financirani od strane Gradskog ureda za obrazovanje, sport i mlade.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32.006,12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manjak, koji će se zatvoriti nakon završne uplate od Erasmus projekta, prihodi će biti priznati u cjelosti.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201.574,08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317.924,24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157,7</w:t>
            </w:r>
          </w:p>
        </w:tc>
      </w:tr>
    </w:tbl>
    <w:p>
      <w:pPr>
        <w:spacing w:before="0" w:after="0"/>
      </w:pPr>
    </w:p>
    <w:p>
      <w:r>
        <w:t xml:space="preserve">Ukupna novčana sredstva, dio je iz vlastitih prihoda (od najma školskog prostora), dio od prihoda za otkup stanova, dio su primljeni predujmovi od Erasmus projekata koje škola provodi.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Otpremnine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9.369,20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16.312,76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174,1</w:t>
            </w:r>
          </w:p>
        </w:tc>
      </w:tr>
    </w:tbl>
    <w:p>
      <w:pPr>
        <w:spacing w:before="0" w:after="0"/>
      </w:pPr>
    </w:p>
    <w:p>
      <w:r>
        <w:t xml:space="preserve">Više djelatnika je u 2025.godini otišlo u mirovinu.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knjiga, umjetničkih djela i ostalih izložbenih vrijednosti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11.906,08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51.960,78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436,4</w:t>
            </w:r>
          </w:p>
        </w:tc>
      </w:tr>
    </w:tbl>
    <w:p>
      <w:pPr>
        <w:spacing w:before="0" w:after="0"/>
      </w:pPr>
    </w:p>
    <w:p>
      <w:r>
        <w:t xml:space="preserve">Nabava udžbenika za učenike škole. Isti su uneseni u inventar škole te Odlukom i jednokratno otpisani.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201.574,08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317.587,24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157,6</w:t>
            </w:r>
          </w:p>
        </w:tc>
      </w:tr>
    </w:tbl>
    <w:p>
      <w:pPr>
        <w:spacing w:before="0" w:after="0"/>
      </w:pPr>
    </w:p>
    <w:p>
      <w:r>
        <w:t xml:space="preserve">U 2025.godini, škola je zaprimila dva predujma od dva različita Erasmus projekta.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146.606,25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za plaće prosinac 20225.g koja će biti zavorena u siječnju 2026.g.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71.702,37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od eva Erasmus projekta.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179.556,57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Primljeni predujmovi od dva Erasmus projekta.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174.058,71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-32.006,12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-18,4</w:t>
            </w:r>
          </w:p>
        </w:tc>
      </w:tr>
    </w:tbl>
    <w:p>
      <w:pPr>
        <w:spacing w:before="0" w:after="0"/>
      </w:pPr>
    </w:p>
    <w:p>
      <w:r>
        <w:t xml:space="preserve">Škola ima evidentiran manjak zbog provedbi Erasmus projekata. Prihodi će biti priznati tek kada škola zaprimi završne usplate. Vidljivo je stanje žiro računa škole i pripadajuća konta za evidenciju potraživanja za Erasmus projekte.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nespomenuta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6.265,74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Plaćeni predujam koji je financiran iz Erasmus projekta.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EU predujmove dane iz državnog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175.887,89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Evidentirani su dva Erasmus projekta.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32.312,69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Ispravak prenesenog viška Erasmus projekta, koji prema primljenom predujmu iz prošle godine evidentiran kao prihod.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59.348,48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Ispravak vrijednosti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Ispravak vrijednosti doniranog sitnog inventara.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Prijenos računala prema Obavijesti od Gradskog ureda za obrazovanje, soprt i mlade.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363.129,51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koje se prenose u 2026.godinu te će biti zatvorene tijekom siječnja 2026.godine.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Obveza će biti podmirena u 2026.godini. Preostali iznos - knjige u knjižnicama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179.556,57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se sastoje od naknada za bolovanje preko HZZO-a ( 3.668,68 eura) te obveza za EU predujmove (dva Erasmus projekta - 175.887,89 eura))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183.571,49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zaposlene, plaće za prosinac 2025.g. koje će biti zatvorene u siječnju 2026.g.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-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provodi dva Erasmus projekta.</w:t>
      </w:r>
      <w:r>
        <w:br/>
      </w:r>
      <w:r>
        <w:t xml:space="preserve">Jedan projekt traje "Greenco" tri godine. Započeo je sa primanjem predujma u 2024.godini, te se svake godine zaprima određeni predujam.</w:t>
      </w:r>
      <w:r>
        <w:br/>
      </w:r>
      <w:r>
        <w:t xml:space="preserve">Drugi projekt je započeo je u 2025. godini, čija će završna isplata biti u 2026.godini jer se projekt provodi kroz 2025. i 2026. godinu.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19fb301f304319" /></Relationships>
</file>