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835d5e3fa4cc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16449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GRADITELJSKA TEHNIČKA ŠKOLA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1.013.496,97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1.104.399,67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967.313,73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1.132.983,89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28.584,22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1.679,43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8.738,29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1.626,21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8.738,29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537,3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37.322,51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povećani su zbog knjiženja sedam rashoda za zaposlene (plaće, ostale obveze i materijalni rashodi za zaposlene). Prihodi od plaća za lipanj 2025.g. nisu doznačena, jer dospijevaju tek u srpnju 2025.g. Navedeno dovodi do manjka prihoda i primitaka u iznosu od 37.322,00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1.013.496,97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1.104.399,67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poslovanja porasli su u odnosu na isto razdoblje prethodne godine. Zbog više doznačenih namjenskih sredstava, najviše na poziciji 6381.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812.707,58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840.833,17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Rast bilježe prihodi iz državnog proračuna za plaće zaposlenih zbog rasta koeficijenata i osnovice zaposlenika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7.852,06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85.559,20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Doznačena su sredstava za novi Erasmus projekt, koji će tek biti realiziran.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12.194,28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4.375,40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od učenika za potrebe terenske nastave i izleta, bilježe pad jer većina sredstava osigurana iz drugih projekata.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31.392,49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29.983,35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mali pad u odnosu na prethodnu godinu, školski prostor nije dodatno dan u najam na korištenje.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148.939,62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143.644,98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mali pad u odnosu na prethodno razdoblje. Sredstva određuje nadležni proračun.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967.313,73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1.132.983,89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ukupnom iznosu bilježe rast, zbog novog načina knjiženja rashoda za plaće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657.965,13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817.833,08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rast zbog knjiženja plaća za 12/2024 u 2025.godini, te knjiženja plaće za 6/2025, koja se do sada nije na ovaj način knjižila.
Također, na rast je utjecalo povećanje koeficijenata i porast osnovice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104.758,26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131.311,90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rast, kako je došlo do porasta koeficijenata i osnovice plaća, samim time su se i povećali i doprinosi.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25.428,03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31.869,22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rast prvenstveno zbog naknade za prijevoz, jer je knjižen prijevoz za 12/2024 i 6/2025, koji do sada nisu na ovaj način knjiženi.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71.947,27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84.247,11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materijal i energiju. Porasli su i rashodi za uredski materijal, čišćenje i higijenu, povećala se potrošnja energije zbog smanjenja subvencije Vlade. Nabava službene radne odjeće i obuće.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469,95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2.301,86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sitnog inventara za učenike, financiranog iz projekta.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5.542,01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pad, organizirani prijevoz učenika nije knjižen na navedenom kontu kao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28.073,72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6.263,80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pad, nisu obavljani veća održavanja na školi  u odnosu na prošlu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6.880,00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rast, obavljeni si sistematski pregledi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(šifre 3291 do 3299)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12.484,93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4.853,40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pad u odnosu na prethodnu godinu, nije bilo isplata prema sudskim presudama.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7.470,59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pad, sve sudske presude i zatezne kamate prema istima su isplaćene te škola nema više obaveze prema istima.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Nagrada Balthazar, financirana od strane nadležnog proračuna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1.837,89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Bilježe blagi rast, više doznačenih sredstava za nabavu menstrualnih higijenskih potrepština od strane nadležnog proračuna i MZOM.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Stanovi su otplaćeni u potpunosti.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8.175,25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novih računala, financirana iz projekta.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563,04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novog uređaja.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37.322,51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navedeni manjak, najviše je utjecalo knjiženje sedam plaća, odnosno plaća za 12/2024 i plaća za 6/2024. Navedeno knjiženje do sada se nije tako knjižilo. Prihodi su knjiženi za šest plaća.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raspoloživ u sljedećem razdoblju (šifre X005 + '9221-9222' - Y005 - '9222-9221')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197.905,42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136.736,20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Navedeni višak, kako je prikazano iz prethodnih konta, odnosi se na preneseni višak iz prethodnog razdoblja i manja iz trenutnog razdoblja.
Višak se sastoji od vlastitih sredstava, sredstava od Erasmus projekata i projekta Greenco koji će tek biti realizirani.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kraju izvještajnog razdoblja (šifre 11P + '11-dugov.' - '11-potraž.')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11K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205.503,06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289.196,08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Dio sredstava odnosi se na neutrošena sredstva koja su doznačena za ERASMUS+ projekte, projekt Greenco, projekt MZO-a („Biti vani, biti unutra“) te sredstva primljena od najma školskog prostora i sredstva od otkup stanova.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157.796,98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koje će biti podmirene tijekom srpnja 2025.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knjige u knjižnicama, iste će biti riješe tijekom srpnja 2025.godine.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157.795,53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Sastoji se od obveza za plaću za 6/2025 te ostale rashode za zaposlene za 6/2025 koje dospijevaju početkom srpnja 2025.g., te nedospjele obveze za materijalne rashode koji će biti podmireni tijekom srpnja 2025.godine.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2.767,98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povrat u proračun, bolovanje preko 42 dana na teret HZZO-a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7550e8844d5d" /></Relationships>
</file>